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7B02CF" w14:textId="76A6EED4" w:rsidR="009537FF" w:rsidRPr="009537FF" w:rsidRDefault="009537FF" w:rsidP="009537FF">
      <w:pPr>
        <w:contextualSpacing/>
        <w:rPr>
          <w:rFonts w:cstheme="minorHAnsi"/>
        </w:rPr>
      </w:pPr>
      <w:bookmarkStart w:id="0" w:name="_GoBack"/>
      <w:bookmarkEnd w:id="0"/>
      <w:r w:rsidRPr="009537FF">
        <w:rPr>
          <w:rFonts w:cstheme="minorHAnsi"/>
        </w:rPr>
        <w:t xml:space="preserve">               </w:t>
      </w:r>
      <w:r w:rsidRPr="009537FF">
        <w:rPr>
          <w:rFonts w:cstheme="minorHAnsi"/>
          <w:noProof/>
          <w:lang w:eastAsia="hr-HR"/>
        </w:rPr>
        <w:drawing>
          <wp:inline distT="0" distB="0" distL="0" distR="0" wp14:anchorId="0600597C" wp14:editId="56759E92">
            <wp:extent cx="647700" cy="838200"/>
            <wp:effectExtent l="19050" t="0" r="0" b="0"/>
            <wp:docPr id="1" name="Picture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27857B" w14:textId="77777777" w:rsidR="009537FF" w:rsidRPr="009537FF" w:rsidRDefault="009537FF" w:rsidP="009537FF">
      <w:pPr>
        <w:contextualSpacing/>
        <w:rPr>
          <w:rFonts w:cstheme="minorHAnsi"/>
          <w:b/>
          <w:bCs/>
        </w:rPr>
      </w:pPr>
      <w:r w:rsidRPr="009537FF">
        <w:rPr>
          <w:rFonts w:cstheme="minorHAnsi"/>
          <w:b/>
          <w:bCs/>
        </w:rPr>
        <w:t xml:space="preserve">      REPUBLIKA HRVATSKA</w:t>
      </w:r>
    </w:p>
    <w:p w14:paraId="7138A80E" w14:textId="77777777" w:rsidR="009537FF" w:rsidRPr="009537FF" w:rsidRDefault="009537FF" w:rsidP="009537FF">
      <w:pPr>
        <w:contextualSpacing/>
        <w:rPr>
          <w:rFonts w:cstheme="minorHAnsi"/>
          <w:b/>
          <w:bCs/>
        </w:rPr>
      </w:pPr>
      <w:r w:rsidRPr="009537FF">
        <w:rPr>
          <w:rFonts w:cstheme="minorHAnsi"/>
          <w:b/>
          <w:bCs/>
        </w:rPr>
        <w:t>ŠIBENSKO-KNINSKA ŽUPANIJA</w:t>
      </w:r>
    </w:p>
    <w:p w14:paraId="25942257" w14:textId="77777777" w:rsidR="009537FF" w:rsidRPr="009537FF" w:rsidRDefault="009537FF" w:rsidP="009537FF">
      <w:pPr>
        <w:contextualSpacing/>
        <w:rPr>
          <w:rFonts w:cstheme="minorHAnsi"/>
          <w:b/>
          <w:bCs/>
        </w:rPr>
      </w:pPr>
      <w:r w:rsidRPr="009537FF">
        <w:rPr>
          <w:rFonts w:cstheme="minorHAnsi"/>
          <w:noProof/>
          <w:lang w:eastAsia="hr-HR"/>
        </w:rPr>
        <w:drawing>
          <wp:inline distT="0" distB="0" distL="0" distR="0" wp14:anchorId="79512D8A" wp14:editId="3A4CF38E">
            <wp:extent cx="533400" cy="695325"/>
            <wp:effectExtent l="19050" t="0" r="0" b="0"/>
            <wp:docPr id="2" name="Slika 1" descr="[Drniš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[Drniš]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7FF">
        <w:rPr>
          <w:rFonts w:cstheme="minorHAnsi"/>
          <w:b/>
          <w:bCs/>
        </w:rPr>
        <w:t>GRAD DRNIŠ</w:t>
      </w:r>
    </w:p>
    <w:p w14:paraId="3EF623D2" w14:textId="23B1D2A7" w:rsidR="009537FF" w:rsidRPr="009537FF" w:rsidRDefault="009537FF" w:rsidP="009537FF">
      <w:pPr>
        <w:contextualSpacing/>
        <w:rPr>
          <w:rFonts w:cstheme="minorHAnsi"/>
          <w:b/>
          <w:bCs/>
        </w:rPr>
      </w:pPr>
      <w:r w:rsidRPr="009537FF">
        <w:rPr>
          <w:rFonts w:cstheme="minorHAnsi"/>
          <w:b/>
          <w:bCs/>
        </w:rPr>
        <w:t xml:space="preserve">         </w:t>
      </w:r>
      <w:r w:rsidR="00150E2A">
        <w:rPr>
          <w:rFonts w:cstheme="minorHAnsi"/>
          <w:b/>
          <w:bCs/>
        </w:rPr>
        <w:t xml:space="preserve">  </w:t>
      </w:r>
      <w:r w:rsidRPr="009537FF">
        <w:rPr>
          <w:rFonts w:cstheme="minorHAnsi"/>
          <w:b/>
          <w:bCs/>
        </w:rPr>
        <w:t xml:space="preserve">  GRAD</w:t>
      </w:r>
      <w:r w:rsidR="00150E2A">
        <w:rPr>
          <w:rFonts w:cstheme="minorHAnsi"/>
          <w:b/>
          <w:bCs/>
        </w:rPr>
        <w:t>SKO VIJEĆE</w:t>
      </w:r>
    </w:p>
    <w:p w14:paraId="03C8FC52" w14:textId="15DAD038" w:rsidR="009537FF" w:rsidRPr="009537FF" w:rsidRDefault="009537FF" w:rsidP="009537FF">
      <w:pPr>
        <w:spacing w:line="240" w:lineRule="auto"/>
        <w:contextualSpacing/>
        <w:rPr>
          <w:rFonts w:cstheme="minorHAnsi"/>
        </w:rPr>
      </w:pPr>
      <w:r w:rsidRPr="009537FF">
        <w:rPr>
          <w:rFonts w:cstheme="minorHAnsi"/>
        </w:rPr>
        <w:t xml:space="preserve">KLASA: </w:t>
      </w:r>
      <w:r w:rsidR="0009128D" w:rsidRPr="0009128D">
        <w:rPr>
          <w:rFonts w:cstheme="minorHAnsi"/>
        </w:rPr>
        <w:t>602-01/25-01/3</w:t>
      </w:r>
    </w:p>
    <w:p w14:paraId="50847EC6" w14:textId="103343E4" w:rsidR="009537FF" w:rsidRPr="009537FF" w:rsidRDefault="009537FF" w:rsidP="009537FF">
      <w:pPr>
        <w:spacing w:line="240" w:lineRule="auto"/>
        <w:rPr>
          <w:rFonts w:cstheme="minorHAnsi"/>
        </w:rPr>
      </w:pPr>
      <w:r w:rsidRPr="009537FF">
        <w:rPr>
          <w:rFonts w:cstheme="minorHAnsi"/>
        </w:rPr>
        <w:t>URBROJ:2182-6-25-1</w:t>
      </w:r>
      <w:r w:rsidRPr="009537FF">
        <w:rPr>
          <w:rFonts w:cstheme="minorHAnsi"/>
        </w:rPr>
        <w:br/>
        <w:t xml:space="preserve">Drniš, </w:t>
      </w:r>
      <w:r w:rsidR="00150E2A">
        <w:rPr>
          <w:rFonts w:cstheme="minorHAnsi"/>
        </w:rPr>
        <w:t>__</w:t>
      </w:r>
      <w:r w:rsidRPr="009537FF">
        <w:rPr>
          <w:rFonts w:cstheme="minorHAnsi"/>
        </w:rPr>
        <w:t>. srpnja 2025. godine</w:t>
      </w:r>
    </w:p>
    <w:p w14:paraId="3E9145E1" w14:textId="4CD2DEEB" w:rsidR="00556A5D" w:rsidRPr="009537FF" w:rsidRDefault="00150E2A" w:rsidP="009537FF">
      <w:pPr>
        <w:jc w:val="both"/>
        <w:rPr>
          <w:rFonts w:cstheme="minorHAnsi"/>
        </w:rPr>
      </w:pPr>
      <w:r>
        <w:rPr>
          <w:rFonts w:cstheme="minorHAnsi"/>
        </w:rPr>
        <w:t xml:space="preserve">Gradsko vijeće Grada Drniša, </w:t>
      </w:r>
      <w:r w:rsidR="00556A5D" w:rsidRPr="009537FF">
        <w:rPr>
          <w:rFonts w:cstheme="minorHAnsi"/>
        </w:rPr>
        <w:t xml:space="preserve">na temelju </w:t>
      </w:r>
      <w:r w:rsidR="009537FF" w:rsidRPr="009537FF">
        <w:rPr>
          <w:rFonts w:cstheme="minorHAnsi"/>
        </w:rPr>
        <w:t xml:space="preserve">članka </w:t>
      </w:r>
      <w:r>
        <w:rPr>
          <w:rFonts w:cstheme="minorHAnsi"/>
        </w:rPr>
        <w:t>5</w:t>
      </w:r>
      <w:r w:rsidR="009537FF" w:rsidRPr="009537FF">
        <w:rPr>
          <w:rFonts w:cstheme="minorHAnsi"/>
        </w:rPr>
        <w:t xml:space="preserve">1. Statuta Grada Drniša </w:t>
      </w:r>
      <w:r w:rsidR="009537FF" w:rsidRPr="009537FF">
        <w:rPr>
          <w:rFonts w:cstheme="minorHAnsi"/>
          <w:i/>
          <w:iCs/>
        </w:rPr>
        <w:t xml:space="preserve">(„Službeni glasnik Grada Drniša“ broj 2/21 i 2/22), </w:t>
      </w:r>
      <w:r>
        <w:rPr>
          <w:rFonts w:cstheme="minorHAnsi"/>
          <w:i/>
          <w:iCs/>
        </w:rPr>
        <w:t xml:space="preserve">na svojoj 3. sjednici održanoj __________2025. godine </w:t>
      </w:r>
      <w:r w:rsidR="00556A5D" w:rsidRPr="009537FF">
        <w:rPr>
          <w:rFonts w:cstheme="minorHAnsi"/>
        </w:rPr>
        <w:t>donosi</w:t>
      </w:r>
    </w:p>
    <w:p w14:paraId="66329AC8" w14:textId="6031E1C9" w:rsidR="00556A5D" w:rsidRPr="009537FF" w:rsidRDefault="00150E2A" w:rsidP="00556A5D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ODLUKU</w:t>
      </w:r>
    </w:p>
    <w:p w14:paraId="596E7272" w14:textId="0691FE27" w:rsidR="00556A5D" w:rsidRPr="009537FF" w:rsidRDefault="00150E2A" w:rsidP="00556A5D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o odobravanju</w:t>
      </w:r>
      <w:r w:rsidR="00556A5D" w:rsidRPr="009537FF">
        <w:rPr>
          <w:rFonts w:cstheme="minorHAnsi"/>
          <w:b/>
          <w:bCs/>
        </w:rPr>
        <w:t xml:space="preserve"> sufinanciranj</w:t>
      </w:r>
      <w:r>
        <w:rPr>
          <w:rFonts w:cstheme="minorHAnsi"/>
          <w:b/>
          <w:bCs/>
        </w:rPr>
        <w:t>a</w:t>
      </w:r>
      <w:r w:rsidR="00556A5D" w:rsidRPr="009537FF">
        <w:rPr>
          <w:rFonts w:cstheme="minorHAnsi"/>
          <w:b/>
          <w:bCs/>
        </w:rPr>
        <w:t xml:space="preserve"> nabave radnog materijala za učenike osnovnih škola</w:t>
      </w:r>
      <w:r w:rsidR="009537FF">
        <w:rPr>
          <w:rFonts w:cstheme="minorHAnsi"/>
          <w:b/>
          <w:bCs/>
        </w:rPr>
        <w:t xml:space="preserve"> </w:t>
      </w:r>
      <w:r w:rsidR="00556A5D" w:rsidRPr="009537FF">
        <w:rPr>
          <w:rFonts w:cstheme="minorHAnsi"/>
          <w:b/>
          <w:bCs/>
        </w:rPr>
        <w:t>s područja Grada Drniša</w:t>
      </w:r>
    </w:p>
    <w:p w14:paraId="7D297366" w14:textId="4FA03B80" w:rsidR="00556A5D" w:rsidRPr="009537FF" w:rsidRDefault="00556A5D" w:rsidP="009537FF">
      <w:pPr>
        <w:jc w:val="both"/>
        <w:rPr>
          <w:rFonts w:cstheme="minorHAnsi"/>
        </w:rPr>
      </w:pPr>
      <w:r w:rsidRPr="009537FF">
        <w:rPr>
          <w:rFonts w:cstheme="minorHAnsi"/>
        </w:rPr>
        <w:t>1. Grad Drniš</w:t>
      </w:r>
      <w:r w:rsidR="009537FF" w:rsidRPr="009537FF">
        <w:rPr>
          <w:rFonts w:cstheme="minorHAnsi"/>
        </w:rPr>
        <w:t xml:space="preserve"> </w:t>
      </w:r>
      <w:r w:rsidRPr="009537FF">
        <w:rPr>
          <w:rFonts w:cstheme="minorHAnsi"/>
        </w:rPr>
        <w:t>osigurao je</w:t>
      </w:r>
      <w:r w:rsidR="009537FF" w:rsidRPr="009537FF">
        <w:rPr>
          <w:rFonts w:cstheme="minorHAnsi"/>
        </w:rPr>
        <w:t xml:space="preserve"> u Proračunu Grada Drniša</w:t>
      </w:r>
      <w:r w:rsidRPr="009537FF">
        <w:rPr>
          <w:rFonts w:cstheme="minorHAnsi"/>
        </w:rPr>
        <w:t xml:space="preserve"> sredstva za priznavanje troškova za nabavu radnog materijala (kao npr. radne bilježnice, likovne mape, radni materijal za tehničku kulturu) za učenike </w:t>
      </w:r>
      <w:r w:rsidR="009537FF" w:rsidRPr="009537FF">
        <w:rPr>
          <w:rFonts w:cstheme="minorHAnsi"/>
        </w:rPr>
        <w:t xml:space="preserve">Osnovne škole </w:t>
      </w:r>
      <w:r w:rsidR="00F703B1" w:rsidRPr="009537FF">
        <w:rPr>
          <w:rFonts w:cstheme="minorHAnsi"/>
        </w:rPr>
        <w:t xml:space="preserve">Antuna Mihanovića </w:t>
      </w:r>
      <w:proofErr w:type="spellStart"/>
      <w:r w:rsidR="00F703B1" w:rsidRPr="009537FF">
        <w:rPr>
          <w:rFonts w:cstheme="minorHAnsi"/>
        </w:rPr>
        <w:t>Petropoljskog</w:t>
      </w:r>
      <w:proofErr w:type="spellEnd"/>
      <w:r w:rsidR="00F703B1" w:rsidRPr="009537FF">
        <w:rPr>
          <w:rFonts w:cstheme="minorHAnsi"/>
        </w:rPr>
        <w:t xml:space="preserve"> </w:t>
      </w:r>
      <w:r w:rsidR="009537FF" w:rsidRPr="009537FF">
        <w:rPr>
          <w:rFonts w:cstheme="minorHAnsi"/>
        </w:rPr>
        <w:t>sa prebivalištem na području Grada Drniša.</w:t>
      </w:r>
      <w:r w:rsidR="00F703B1" w:rsidRPr="009537FF">
        <w:rPr>
          <w:rFonts w:cstheme="minorHAnsi"/>
        </w:rPr>
        <w:t xml:space="preserve"> </w:t>
      </w:r>
    </w:p>
    <w:p w14:paraId="3155F882" w14:textId="37DB1E02" w:rsidR="00556A5D" w:rsidRPr="009537FF" w:rsidRDefault="00556A5D" w:rsidP="009537FF">
      <w:pPr>
        <w:jc w:val="both"/>
        <w:rPr>
          <w:rFonts w:cstheme="minorHAnsi"/>
        </w:rPr>
      </w:pPr>
      <w:r w:rsidRPr="009537FF">
        <w:rPr>
          <w:rFonts w:cstheme="minorHAnsi"/>
        </w:rPr>
        <w:t>2. Sredstva za nabavu radnog materijala za školsku godinu 2025./2026., za sve</w:t>
      </w:r>
      <w:r w:rsidR="009537FF">
        <w:rPr>
          <w:rFonts w:cstheme="minorHAnsi"/>
        </w:rPr>
        <w:t xml:space="preserve"> </w:t>
      </w:r>
      <w:r w:rsidRPr="009537FF">
        <w:rPr>
          <w:rFonts w:cstheme="minorHAnsi"/>
        </w:rPr>
        <w:t xml:space="preserve">osnovnoškolce s </w:t>
      </w:r>
      <w:r w:rsidR="009537FF">
        <w:rPr>
          <w:rFonts w:cstheme="minorHAnsi"/>
        </w:rPr>
        <w:t>p</w:t>
      </w:r>
      <w:r w:rsidRPr="009537FF">
        <w:rPr>
          <w:rFonts w:cstheme="minorHAnsi"/>
        </w:rPr>
        <w:t xml:space="preserve">odručja Grada </w:t>
      </w:r>
      <w:r w:rsidR="00F703B1" w:rsidRPr="009537FF">
        <w:rPr>
          <w:rFonts w:cstheme="minorHAnsi"/>
        </w:rPr>
        <w:t>Drniš</w:t>
      </w:r>
      <w:r w:rsidRPr="009537FF">
        <w:rPr>
          <w:rFonts w:cstheme="minorHAnsi"/>
        </w:rPr>
        <w:t>a, isplaćivat će se na sljedeći način:</w:t>
      </w:r>
    </w:p>
    <w:p w14:paraId="7C12D8BA" w14:textId="6FB72ABD" w:rsidR="00556A5D" w:rsidRPr="009537FF" w:rsidRDefault="00556A5D" w:rsidP="009537FF">
      <w:pPr>
        <w:pStyle w:val="Odlomakpopisa"/>
        <w:numPr>
          <w:ilvl w:val="0"/>
          <w:numId w:val="1"/>
        </w:numPr>
        <w:jc w:val="both"/>
        <w:rPr>
          <w:rFonts w:cstheme="minorHAnsi"/>
        </w:rPr>
      </w:pPr>
      <w:r w:rsidRPr="009537FF">
        <w:rPr>
          <w:rFonts w:cstheme="minorHAnsi"/>
        </w:rPr>
        <w:t xml:space="preserve">za učenike od prvog do četvrtog razreda osnovne škole - </w:t>
      </w:r>
      <w:r w:rsidR="009537FF" w:rsidRPr="009537FF">
        <w:rPr>
          <w:rFonts w:cstheme="minorHAnsi"/>
        </w:rPr>
        <w:t>4</w:t>
      </w:r>
      <w:r w:rsidRPr="009537FF">
        <w:rPr>
          <w:rFonts w:cstheme="minorHAnsi"/>
        </w:rPr>
        <w:t>0,00 eura po</w:t>
      </w:r>
      <w:r w:rsidR="009537FF" w:rsidRPr="009537FF">
        <w:rPr>
          <w:rFonts w:cstheme="minorHAnsi"/>
        </w:rPr>
        <w:t xml:space="preserve"> </w:t>
      </w:r>
      <w:r w:rsidRPr="009537FF">
        <w:rPr>
          <w:rFonts w:cstheme="minorHAnsi"/>
        </w:rPr>
        <w:t>učeniku,</w:t>
      </w:r>
    </w:p>
    <w:p w14:paraId="07248FE3" w14:textId="289C7374" w:rsidR="00556A5D" w:rsidRPr="009537FF" w:rsidRDefault="00556A5D" w:rsidP="009537FF">
      <w:pPr>
        <w:pStyle w:val="Odlomakpopisa"/>
        <w:numPr>
          <w:ilvl w:val="0"/>
          <w:numId w:val="1"/>
        </w:numPr>
        <w:jc w:val="both"/>
        <w:rPr>
          <w:rFonts w:cstheme="minorHAnsi"/>
        </w:rPr>
      </w:pPr>
      <w:r w:rsidRPr="009537FF">
        <w:rPr>
          <w:rFonts w:cstheme="minorHAnsi"/>
        </w:rPr>
        <w:t xml:space="preserve">za učenike od petog do osmog razreda osnovne škole - </w:t>
      </w:r>
      <w:r w:rsidR="009537FF" w:rsidRPr="009537FF">
        <w:rPr>
          <w:rFonts w:cstheme="minorHAnsi"/>
        </w:rPr>
        <w:t>7</w:t>
      </w:r>
      <w:r w:rsidRPr="009537FF">
        <w:rPr>
          <w:rFonts w:cstheme="minorHAnsi"/>
        </w:rPr>
        <w:t>0,00 eura po</w:t>
      </w:r>
      <w:r w:rsidR="009537FF" w:rsidRPr="009537FF">
        <w:rPr>
          <w:rFonts w:cstheme="minorHAnsi"/>
        </w:rPr>
        <w:t xml:space="preserve"> </w:t>
      </w:r>
      <w:r w:rsidRPr="009537FF">
        <w:rPr>
          <w:rFonts w:cstheme="minorHAnsi"/>
        </w:rPr>
        <w:t>učeniku.</w:t>
      </w:r>
    </w:p>
    <w:p w14:paraId="20B0A5D9" w14:textId="3ACF13D8" w:rsidR="00556A5D" w:rsidRPr="009537FF" w:rsidRDefault="00556A5D" w:rsidP="009537FF">
      <w:pPr>
        <w:jc w:val="both"/>
        <w:rPr>
          <w:rFonts w:cstheme="minorHAnsi"/>
        </w:rPr>
      </w:pPr>
      <w:r w:rsidRPr="009537FF">
        <w:rPr>
          <w:rFonts w:cstheme="minorHAnsi"/>
        </w:rPr>
        <w:t xml:space="preserve">Priznati troškovi za nabavu radnog materijala iz točke 2. ovog Zaključka, isplaćivat će se roditeljima/starateljima učenika temeljem podataka </w:t>
      </w:r>
      <w:r w:rsidR="009537FF" w:rsidRPr="009537FF">
        <w:rPr>
          <w:rFonts w:cstheme="minorHAnsi"/>
        </w:rPr>
        <w:t xml:space="preserve">Osnovne škole Antuna Mihanovića </w:t>
      </w:r>
      <w:proofErr w:type="spellStart"/>
      <w:r w:rsidR="009537FF" w:rsidRPr="009537FF">
        <w:rPr>
          <w:rFonts w:cstheme="minorHAnsi"/>
        </w:rPr>
        <w:t>Petropoljskog</w:t>
      </w:r>
      <w:proofErr w:type="spellEnd"/>
      <w:r w:rsidR="009537FF" w:rsidRPr="009537FF">
        <w:rPr>
          <w:rFonts w:cstheme="minorHAnsi"/>
        </w:rPr>
        <w:t xml:space="preserve"> </w:t>
      </w:r>
      <w:r w:rsidRPr="009537FF">
        <w:rPr>
          <w:rFonts w:cstheme="minorHAnsi"/>
        </w:rPr>
        <w:t xml:space="preserve">o upisanim učenicima s područja Grada </w:t>
      </w:r>
      <w:r w:rsidR="00F703B1" w:rsidRPr="009537FF">
        <w:rPr>
          <w:rFonts w:cstheme="minorHAnsi"/>
        </w:rPr>
        <w:t>Drniš</w:t>
      </w:r>
      <w:r w:rsidRPr="009537FF">
        <w:rPr>
          <w:rFonts w:cstheme="minorHAnsi"/>
        </w:rPr>
        <w:t xml:space="preserve">a u razrede od prvog do osmog, a po podnesenom Zahtjevu za priznavanje sredstava za radni materijal, koji je sastavni dio ovog Zaključka i uz koji je potrebno priložiti presliku osobne iskaznice roditelja/staratelja iz koje je razvidno da isti ima prebivalište na području Grada </w:t>
      </w:r>
      <w:r w:rsidR="008C5FDA" w:rsidRPr="009537FF">
        <w:rPr>
          <w:rFonts w:cstheme="minorHAnsi"/>
        </w:rPr>
        <w:t>Drniš</w:t>
      </w:r>
      <w:r w:rsidRPr="009537FF">
        <w:rPr>
          <w:rFonts w:cstheme="minorHAnsi"/>
        </w:rPr>
        <w:t>a</w:t>
      </w:r>
      <w:r w:rsidR="00150E2A">
        <w:rPr>
          <w:rFonts w:cstheme="minorHAnsi"/>
        </w:rPr>
        <w:t xml:space="preserve">, potvrdu o redovitom </w:t>
      </w:r>
      <w:r w:rsidR="00644D25">
        <w:rPr>
          <w:rFonts w:cstheme="minorHAnsi"/>
        </w:rPr>
        <w:t>upisu u školsku godinu 2025./2026.</w:t>
      </w:r>
      <w:r w:rsidRPr="009537FF">
        <w:rPr>
          <w:rFonts w:cstheme="minorHAnsi"/>
        </w:rPr>
        <w:t xml:space="preserve"> i presliku računa (IBAN) - za zaštićeni račun obvezno priložiti obavijest FINA-e.</w:t>
      </w:r>
    </w:p>
    <w:p w14:paraId="01BBC19D" w14:textId="110C2580" w:rsidR="00556A5D" w:rsidRPr="009537FF" w:rsidRDefault="00556A5D" w:rsidP="009537FF">
      <w:pPr>
        <w:jc w:val="both"/>
        <w:rPr>
          <w:rFonts w:cstheme="minorHAnsi"/>
        </w:rPr>
      </w:pPr>
      <w:r w:rsidRPr="009537FF">
        <w:rPr>
          <w:rFonts w:cstheme="minorHAnsi"/>
        </w:rPr>
        <w:t xml:space="preserve">Zahtjevi za priznavanje sredstava za radni materijal mogu se podnositi do zaključno s 30. rujna 2025. godine. Zahtjevi zaprimljeni izvan utvrđenog roka, neće se razmatrati i po istima se neće postupati. </w:t>
      </w:r>
    </w:p>
    <w:p w14:paraId="62D99088" w14:textId="1BF5E1DD" w:rsidR="00556A5D" w:rsidRPr="009537FF" w:rsidRDefault="00556A5D" w:rsidP="009537FF">
      <w:pPr>
        <w:jc w:val="both"/>
        <w:rPr>
          <w:rFonts w:cstheme="minorHAnsi"/>
        </w:rPr>
      </w:pPr>
      <w:r w:rsidRPr="009537FF">
        <w:rPr>
          <w:rFonts w:cstheme="minorHAnsi"/>
        </w:rPr>
        <w:t>3. Za provedbu ov</w:t>
      </w:r>
      <w:r w:rsidR="00836181">
        <w:rPr>
          <w:rFonts w:cstheme="minorHAnsi"/>
        </w:rPr>
        <w:t xml:space="preserve">e Odluke </w:t>
      </w:r>
      <w:r w:rsidRPr="009537FF">
        <w:rPr>
          <w:rFonts w:cstheme="minorHAnsi"/>
        </w:rPr>
        <w:t>zadužuj</w:t>
      </w:r>
      <w:r w:rsidR="00150E2A">
        <w:rPr>
          <w:rFonts w:cstheme="minorHAnsi"/>
        </w:rPr>
        <w:t>e</w:t>
      </w:r>
      <w:r w:rsidRPr="009537FF">
        <w:rPr>
          <w:rFonts w:cstheme="minorHAnsi"/>
        </w:rPr>
        <w:t xml:space="preserve"> se Upravni odjel za </w:t>
      </w:r>
      <w:r w:rsidR="009537FF" w:rsidRPr="009537FF">
        <w:rPr>
          <w:rFonts w:cstheme="minorHAnsi"/>
        </w:rPr>
        <w:t xml:space="preserve">gospodarstvo, financije i društvene djelatnosti. </w:t>
      </w:r>
    </w:p>
    <w:p w14:paraId="4F8A8C85" w14:textId="6C5C9CEC" w:rsidR="00556A5D" w:rsidRPr="009537FF" w:rsidRDefault="00556A5D" w:rsidP="009537FF">
      <w:pPr>
        <w:jc w:val="both"/>
        <w:rPr>
          <w:rFonts w:cstheme="minorHAnsi"/>
        </w:rPr>
      </w:pPr>
      <w:r w:rsidRPr="009537FF">
        <w:rPr>
          <w:rFonts w:cstheme="minorHAnsi"/>
        </w:rPr>
        <w:t xml:space="preserve">4. Ova </w:t>
      </w:r>
      <w:r w:rsidR="00150E2A">
        <w:rPr>
          <w:rFonts w:cstheme="minorHAnsi"/>
        </w:rPr>
        <w:t>Odluka</w:t>
      </w:r>
      <w:r w:rsidRPr="009537FF">
        <w:rPr>
          <w:rFonts w:cstheme="minorHAnsi"/>
        </w:rPr>
        <w:t xml:space="preserve"> stupa na snagu danom donošenja i objavit će se na oglasnoj ploči</w:t>
      </w:r>
      <w:r w:rsidR="009537FF" w:rsidRPr="009537FF">
        <w:rPr>
          <w:rFonts w:cstheme="minorHAnsi"/>
        </w:rPr>
        <w:t xml:space="preserve">, službenim stranicama Grada Drniša i </w:t>
      </w:r>
      <w:r w:rsidR="00150E2A">
        <w:rPr>
          <w:rFonts w:cstheme="minorHAnsi"/>
        </w:rPr>
        <w:t>„</w:t>
      </w:r>
      <w:r w:rsidR="009537FF" w:rsidRPr="009537FF">
        <w:rPr>
          <w:rFonts w:cstheme="minorHAnsi"/>
        </w:rPr>
        <w:t>Službenom glasniku Grada Drniša</w:t>
      </w:r>
      <w:r w:rsidR="00150E2A">
        <w:rPr>
          <w:rFonts w:cstheme="minorHAnsi"/>
        </w:rPr>
        <w:t>“</w:t>
      </w:r>
      <w:r w:rsidR="009537FF" w:rsidRPr="009537FF">
        <w:rPr>
          <w:rFonts w:cstheme="minorHAnsi"/>
        </w:rPr>
        <w:t>.</w:t>
      </w:r>
    </w:p>
    <w:p w14:paraId="573E7160" w14:textId="77777777" w:rsidR="00150E2A" w:rsidRDefault="00150E2A" w:rsidP="00150E2A">
      <w:pPr>
        <w:ind w:left="6372"/>
        <w:rPr>
          <w:rFonts w:cstheme="minorHAnsi"/>
        </w:rPr>
      </w:pPr>
      <w:r>
        <w:rPr>
          <w:rFonts w:cstheme="minorHAnsi"/>
        </w:rPr>
        <w:t>PREDSJEDNICA:</w:t>
      </w:r>
    </w:p>
    <w:p w14:paraId="5A0655D8" w14:textId="0ECD2F40" w:rsidR="00D64502" w:rsidRPr="009537FF" w:rsidRDefault="00150E2A" w:rsidP="00150E2A">
      <w:pPr>
        <w:ind w:left="6372"/>
        <w:rPr>
          <w:rFonts w:cstheme="minorHAnsi"/>
        </w:rPr>
      </w:pPr>
      <w:r>
        <w:rPr>
          <w:rFonts w:cstheme="minorHAnsi"/>
        </w:rPr>
        <w:t xml:space="preserve">Majdi </w:t>
      </w:r>
      <w:proofErr w:type="spellStart"/>
      <w:r>
        <w:rPr>
          <w:rFonts w:cstheme="minorHAnsi"/>
        </w:rPr>
        <w:t>Pamuković</w:t>
      </w:r>
      <w:proofErr w:type="spellEnd"/>
      <w:r>
        <w:rPr>
          <w:rFonts w:cstheme="minorHAnsi"/>
        </w:rPr>
        <w:t>, prof.</w:t>
      </w:r>
    </w:p>
    <w:sectPr w:rsidR="00D64502" w:rsidRPr="00953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14EE5"/>
    <w:multiLevelType w:val="hybridMultilevel"/>
    <w:tmpl w:val="3C3C2478"/>
    <w:lvl w:ilvl="0" w:tplc="3E386E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F17F1B"/>
    <w:multiLevelType w:val="hybridMultilevel"/>
    <w:tmpl w:val="FE34AD6E"/>
    <w:lvl w:ilvl="0" w:tplc="AE94E4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2323"/>
        <w:spacing w:val="0"/>
        <w:w w:val="98"/>
        <w:sz w:val="19"/>
        <w:szCs w:val="19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A5D"/>
    <w:rsid w:val="0000298E"/>
    <w:rsid w:val="0009128D"/>
    <w:rsid w:val="00150E2A"/>
    <w:rsid w:val="001F7151"/>
    <w:rsid w:val="00274B96"/>
    <w:rsid w:val="004C23DD"/>
    <w:rsid w:val="00556A5D"/>
    <w:rsid w:val="00644D25"/>
    <w:rsid w:val="00830E03"/>
    <w:rsid w:val="00836181"/>
    <w:rsid w:val="008B601B"/>
    <w:rsid w:val="008C5FDA"/>
    <w:rsid w:val="009537FF"/>
    <w:rsid w:val="00B55A12"/>
    <w:rsid w:val="00D64502"/>
    <w:rsid w:val="00F247E5"/>
    <w:rsid w:val="00F7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C0761"/>
  <w15:chartTrackingRefBased/>
  <w15:docId w15:val="{81DD68B7-602B-4FB4-A29F-6FE0F3A1B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556A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56A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56A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56A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56A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56A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56A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56A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56A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56A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56A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56A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56A5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56A5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56A5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56A5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56A5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56A5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56A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56A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56A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56A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56A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56A5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56A5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56A5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56A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56A5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56A5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Drniš</dc:creator>
  <cp:keywords/>
  <dc:description/>
  <cp:lastModifiedBy>Marija Lovrić</cp:lastModifiedBy>
  <cp:revision>2</cp:revision>
  <dcterms:created xsi:type="dcterms:W3CDTF">2025-07-18T11:16:00Z</dcterms:created>
  <dcterms:modified xsi:type="dcterms:W3CDTF">2025-07-18T11:16:00Z</dcterms:modified>
</cp:coreProperties>
</file>